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C" w:rsidRPr="006E4EDA" w:rsidRDefault="008E0E24" w:rsidP="008E0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DA">
        <w:rPr>
          <w:rFonts w:ascii="Times New Roman" w:hAnsi="Times New Roman" w:cs="Times New Roman"/>
          <w:b/>
          <w:sz w:val="28"/>
          <w:szCs w:val="28"/>
        </w:rPr>
        <w:t>Подшипниковый узел дробилки Титан Д-063</w:t>
      </w:r>
    </w:p>
    <w:p w:rsidR="006E4EDA" w:rsidRPr="00CA5FB7" w:rsidRDefault="006E4EDA" w:rsidP="006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FB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Рисунок  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иже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6E4EDA" w:rsidRPr="00CA5FB7" w:rsidRDefault="006E4EDA" w:rsidP="006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DA" w:rsidRPr="00CA5FB7" w:rsidRDefault="006E4EDA" w:rsidP="006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Подшипниковый узел, фиксируемый при помощи четырех призонных болтов на крышке ротора, является элементом системы амортизации радиальных и угловых колебаний ротора, передавая радиальные, аксиальные и перекашивающие усилия с вращающегося ротора на неподвижный амортизатор. Кроме того, при аварийном нарушении работы воздушной опоры (отключение или разрушение вентилятора, разрыв воздуховодов и пр.) система ПШУ + амортизатор обеспечивает аварийный выбег ротора дробилки, гарантируя наличие так называемого </w:t>
      </w:r>
      <w:r w:rsidRPr="00CA5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аварийного зазора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сферическими поверхностями статора и ротора.</w:t>
      </w:r>
    </w:p>
    <w:p w:rsidR="006E4EDA" w:rsidRPr="00CA5FB7" w:rsidRDefault="006E4EDA" w:rsidP="006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Дробилки Д063 могут комплектоваться одним из двух исполнений ПШУ: </w:t>
      </w:r>
    </w:p>
    <w:p w:rsidR="006E4EDA" w:rsidRPr="00CA5FB7" w:rsidRDefault="006E4EDA" w:rsidP="006E4E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шарикоподшипника с четырехточечным контактом и манжетным уплотнением (рис. 11а),</w:t>
      </w:r>
    </w:p>
    <w:p w:rsidR="006E4EDA" w:rsidRPr="00CA5FB7" w:rsidRDefault="006E4EDA" w:rsidP="006E4E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двух встречно установленных радиально-упорных шарикоподшипников и лабиринтным уплотнением (рис. 11б).</w:t>
      </w:r>
    </w:p>
    <w:p w:rsidR="006E4EDA" w:rsidRPr="00CA5FB7" w:rsidRDefault="006E4EDA" w:rsidP="006E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использован тот факт, что у указанных однорядных радиально-упорных подшипников дорожки качения имеют конфигурацию, позволяющую подшипникам воспринимать осевые нагрузки в обоих направлениях, поэтому достаточно установить один шарикоподшипник с четырехточечным контактом. Подшипник имеет разъемную конструкцию, то есть внутреннее кольцо (его половинки) и наружное кольцо с сепаратором и шариками могут монтироваться по отдельности. В ПШУ устанавливается подшипник 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QJ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(классификация 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SKF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его отечественный аналог 176214 (ГОСТ 8995-75). В </w:t>
      </w:r>
      <w:proofErr w:type="gramStart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уплотнения установлены армированные манжеты 80×100×10 типа 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UE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MVQ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FPT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(рассчитанные на высокие температуры).</w:t>
      </w:r>
    </w:p>
    <w:p w:rsidR="006E4EDA" w:rsidRPr="00CA5FB7" w:rsidRDefault="006E4EDA" w:rsidP="006E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исполнении применена стандартная схема ПШУ с двумя радиально-упорными шарикоподшипниками, установленными встречно по схеме «О», что обеспечивает несколько большую жесткость ПШУ и устойчивость к перекашивающим моментам. </w:t>
      </w:r>
      <w:proofErr w:type="gramStart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работы подшипников ПШУ обеспечиваются созданием предварительного осевого «натяга», достигаемого использованием радиально-упорных шариковых подшипников так называемого универсального исполнения, имеющим в обозначении литеры «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 классификации 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SKF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7208 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7208.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6E4EDA" w:rsidRPr="00CA5FB7" w:rsidRDefault="006E4EDA" w:rsidP="006E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обоих исполнениях ПШУ конструкция предусматривает сжатие как внешних, так и внутренних колец подшипников с целью исключить возможность их проворачивания в корпусе или на валу соответственно (сжатие внутренних колец исполнения с радиально-упорными подшипниками обеспечивается при установке центрального болта крепления ускорителя). В </w:t>
      </w:r>
      <w:proofErr w:type="gramStart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смазки используется «</w:t>
      </w:r>
      <w:proofErr w:type="spellStart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Литол</w:t>
      </w:r>
      <w:proofErr w:type="spellEnd"/>
      <w:r w:rsidRPr="00C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24» или другие высокотемпературные консистентные смазки..</w:t>
      </w:r>
    </w:p>
    <w:p w:rsidR="006E4EDA" w:rsidRPr="00CA5FB7" w:rsidRDefault="006E4EDA" w:rsidP="006E4ED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DA" w:rsidRPr="008E0E24" w:rsidRDefault="006E4EDA" w:rsidP="006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11. Подшипниковый узел (ПШУ)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шарикоподшипник с четырехточечным контактом</w:t>
      </w:r>
    </w:p>
    <w:p w:rsidR="008E0E24" w:rsidRDefault="008E0E24" w:rsidP="008E0E24">
      <w:pPr>
        <w:jc w:val="center"/>
        <w:rPr>
          <w:b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радиально-упорные шарикоподшипники</w:t>
      </w:r>
    </w:p>
    <w:p w:rsidR="008E0E24" w:rsidRDefault="008E0E24" w:rsidP="008E0E24">
      <w:pPr>
        <w:jc w:val="center"/>
        <w:rPr>
          <w:b/>
        </w:rPr>
      </w:pPr>
    </w:p>
    <w:p w:rsidR="008E0E24" w:rsidRDefault="008E0E24" w:rsidP="008E0E24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30930" cy="31603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опорный фланец; 2 – манжета; 3 – запорное кольцо; 4 – болт крепления фланца; </w:t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болт крепления втулки к крышке ротора; 6 – подшипник;</w:t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кольца регулировочные; 8 – шпонка; 9 – винт; 10 – шлицевая втулка; </w:t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втулка ПШУ; 12 – запорная крышка; 13 – корпус ПШУ</w:t>
      </w:r>
    </w:p>
    <w:p w:rsidR="008E0E24" w:rsidRDefault="008E0E24" w:rsidP="008E0E24">
      <w:pPr>
        <w:jc w:val="center"/>
        <w:rPr>
          <w:b/>
        </w:rPr>
      </w:pPr>
    </w:p>
    <w:p w:rsidR="008E0E24" w:rsidRDefault="008E0E24" w:rsidP="008E0E2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637915" cy="29686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10 – запорные крышки; 2 – болт крепления фланца; </w:t>
      </w:r>
    </w:p>
    <w:p w:rsidR="008E0E24" w:rsidRP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болт крепления втулки к крышке ротора,; 4 – корпус ПШУ; 5 – болт крепления запорной крышки; 6 – опорный фланец; 7 – втулка упорная;</w:t>
      </w:r>
    </w:p>
    <w:p w:rsidR="008E0E24" w:rsidRDefault="008E0E24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24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шлицевая втулка; 9 – подшипник; 11 – кольца регулировочные</w:t>
      </w:r>
    </w:p>
    <w:p w:rsidR="00CA5FB7" w:rsidRDefault="00CA5FB7" w:rsidP="008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A5FB7" w:rsidSect="008E0E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59" w:rsidRDefault="00537459" w:rsidP="008E0E24">
      <w:pPr>
        <w:spacing w:after="0" w:line="240" w:lineRule="auto"/>
      </w:pPr>
      <w:r>
        <w:separator/>
      </w:r>
    </w:p>
  </w:endnote>
  <w:endnote w:type="continuationSeparator" w:id="0">
    <w:p w:rsidR="00537459" w:rsidRDefault="00537459" w:rsidP="008E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59" w:rsidRDefault="00537459" w:rsidP="008E0E24">
      <w:pPr>
        <w:spacing w:after="0" w:line="240" w:lineRule="auto"/>
      </w:pPr>
      <w:r>
        <w:separator/>
      </w:r>
    </w:p>
  </w:footnote>
  <w:footnote w:type="continuationSeparator" w:id="0">
    <w:p w:rsidR="00537459" w:rsidRDefault="00537459" w:rsidP="008E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72A"/>
    <w:multiLevelType w:val="hybridMultilevel"/>
    <w:tmpl w:val="4B36C138"/>
    <w:lvl w:ilvl="0" w:tplc="1C32ED88">
      <w:start w:val="1"/>
      <w:numFmt w:val="bullet"/>
      <w:lvlText w:val=""/>
      <w:lvlJc w:val="left"/>
      <w:pPr>
        <w:tabs>
          <w:tab w:val="num" w:pos="1390"/>
        </w:tabs>
        <w:ind w:left="1390" w:hanging="6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9"/>
    <w:rsid w:val="00005A70"/>
    <w:rsid w:val="00006A44"/>
    <w:rsid w:val="00006A4B"/>
    <w:rsid w:val="00010A7D"/>
    <w:rsid w:val="00010F17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3BE7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0C16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459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4EDA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6D37"/>
    <w:rsid w:val="00840A4E"/>
    <w:rsid w:val="00842AA4"/>
    <w:rsid w:val="0084515E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0E24"/>
    <w:rsid w:val="008E24B7"/>
    <w:rsid w:val="008E6780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270F9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5FB7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E0E24"/>
    <w:rPr>
      <w:vertAlign w:val="superscript"/>
    </w:rPr>
  </w:style>
  <w:style w:type="paragraph" w:styleId="a4">
    <w:name w:val="footnote text"/>
    <w:basedOn w:val="a"/>
    <w:link w:val="a5"/>
    <w:semiHidden/>
    <w:rsid w:val="008E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E0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E0E24"/>
    <w:rPr>
      <w:vertAlign w:val="superscript"/>
    </w:rPr>
  </w:style>
  <w:style w:type="paragraph" w:styleId="a4">
    <w:name w:val="footnote text"/>
    <w:basedOn w:val="a"/>
    <w:link w:val="a5"/>
    <w:semiHidden/>
    <w:rsid w:val="008E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E0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4</cp:revision>
  <dcterms:created xsi:type="dcterms:W3CDTF">2017-05-22T19:09:00Z</dcterms:created>
  <dcterms:modified xsi:type="dcterms:W3CDTF">2017-05-22T19:19:00Z</dcterms:modified>
</cp:coreProperties>
</file>