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83" w:rsidRDefault="00FD7383" w:rsidP="00920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383" w:rsidRDefault="00FD7383" w:rsidP="00FD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ТТХ грохотов и воздушных классификаторов</w:t>
      </w:r>
    </w:p>
    <w:p w:rsidR="00FD7383" w:rsidRDefault="00FD7383" w:rsidP="00920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0956" w:rsidRDefault="0013282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r w:rsidRP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редактор сайта</w:t>
      </w:r>
    </w:p>
    <w:p w:rsidR="00132826" w:rsidRPr="00920956" w:rsidRDefault="00132826" w:rsidP="00920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любом оборудовании существенную роль в технологических процессах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частиц по крупности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себестоимость процесса, которая складывается из капитальных затрат (стоимости оборудования) и операционных затрат</w:t>
      </w:r>
      <w:r w:rsidR="00BA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не все потребители обращают внимание. </w:t>
      </w:r>
      <w:proofErr w:type="gramStart"/>
      <w:r w:rsidR="00BA38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A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-удельно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энергопотреблени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единицу сепарируемого материала, </w:t>
      </w: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запасных частей  на единицу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сепарируемого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</w:t>
      </w: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стоимости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(простоты и частоты)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единицу материала. </w:t>
      </w: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сепаратора также влияют диапазон его работы: насколько он совпадает с задачами, поставленными производственным процессом.</w:t>
      </w:r>
    </w:p>
    <w:p w:rsid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эти параметры на примере сравнения разделения сухих частиц на вибрационном ситовом грохоте 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(ВГ)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воздушном классификаторе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(ВК)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последних для использования в технологическом процессе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826" w:rsidRPr="00920956" w:rsidRDefault="0013282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Воздушный классификатор (ВК):</w:t>
      </w: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1.ВК делит не по крупности, а по гравитационной крупности, то есть на процесс разделения частиц в ВК существенное влияние оказывает их форма (парусность) и удельный вес (влияние турбулентности воздушного потока в классификаторе</w:t>
      </w:r>
      <w:r w:rsidR="003605D6" w:rsidRP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5D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разделение</w:t>
      </w:r>
      <w:proofErr w:type="gramStart"/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идеальным продуктом для разделения 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порошок меди с частицами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шаровидной формы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м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инеральны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удельный вес в районе 2-3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разд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(шаровые мельницы)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плоскую форму (более 50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90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% лещадных зерен при крупности ниже 1мм) и плохо разделяются в воздушном потоке.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 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разделения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80%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большая удача.</w:t>
      </w: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6E9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материал сухой, то ВК не забивается в отличие от ВГ</w:t>
      </w:r>
      <w:r w:rsidR="0065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 которого забиваются лещадными частицами.</w:t>
      </w:r>
    </w:p>
    <w:p w:rsidR="00920956" w:rsidRPr="00920956" w:rsidRDefault="006576E9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3.Износ ВК существенно ниже, чем 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сеток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proofErr w:type="spellStart"/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междуремонтный</w:t>
      </w:r>
      <w:proofErr w:type="spellEnd"/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у ВК больше, чем у ВГ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на твердых, абразивных частицах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28C" w:rsidRDefault="00B427DB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 имеет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тносительно высокие (сравнимые со стоимостью 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ВК) капитальные затраты 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внешнюю обвязку, необходимую для выделения готового продукта разделения, полученного на ВК, из пылевоздушной смеси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готового продукта и воздуха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(циклоны, фильтры, вентиляторы, обеспечивающие проток воздуха скво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ь линию классификации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27DB" w:rsidRDefault="0097128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5.Удельные (на единицу материала)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с ВК на порядок превосходят удельные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с ВГ.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вклад вносят вытяжные вентиляторы.  </w:t>
      </w:r>
    </w:p>
    <w:p w:rsidR="00920956" w:rsidRDefault="00A23FD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677A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.Диапазон работы ВК следующий:</w:t>
      </w:r>
    </w:p>
    <w:p w:rsidR="0018677A" w:rsidRDefault="0018677A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каскадно-гравитационные классификаторы КГК – (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 – 5мм)</w:t>
      </w:r>
    </w:p>
    <w:p w:rsidR="0018677A" w:rsidRDefault="0018677A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центробежные статические классификаторы ВСК – (100мкм  - 500мкм)</w:t>
      </w:r>
    </w:p>
    <w:p w:rsidR="0018677A" w:rsidRDefault="0018677A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центробежные динамические классификаторы – (1мкм - 200 мкм)</w:t>
      </w:r>
    </w:p>
    <w:p w:rsidR="0097128C" w:rsidRDefault="0097128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решать проблему разделения по крупности порошков в диапазоне (1мкм-200мкм) способны только ВК с динамически (принудительно) вращающимся «беличьим» колесом. Только особо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 всего нескольких фирм в мире могут сравниться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  в диапазоне (50мкм-200мкм). Диапазон (1мкм-50мкм) безраздельно принадлежит </w:t>
      </w:r>
      <w:proofErr w:type="gramStart"/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промышленным</w:t>
      </w:r>
      <w:proofErr w:type="gramEnd"/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ВК. Если мы не говорим о лабораторных ВГ 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(виброситах)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малой производительности (1 кг в час), способных работать в диапазоне (20мкм-50мкм).</w:t>
      </w:r>
    </w:p>
    <w:p w:rsidR="0018677A" w:rsidRPr="00920956" w:rsidRDefault="0097128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956" w:rsidRPr="00920956" w:rsidRDefault="00920956" w:rsidP="00920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Виброгрохот</w:t>
      </w:r>
      <w:proofErr w:type="spellEnd"/>
      <w:r w:rsidR="00132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(ВГ)</w:t>
      </w:r>
    </w:p>
    <w:p w:rsidR="00920956" w:rsidRPr="00920956" w:rsidRDefault="00A23FD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.Более точное (качественное) разделение частиц именно путем калибрования их при пропуске через ячейку сита.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 ВГ более крупные лещадные частицы хоть и не попадают в готовый продукт в отличие от ВК,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другой отрицательный эффект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забивают отверстия сита грохота, что 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его производительность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требует использования специальных очистительных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предотвращения эффекта забивание ВГ должен работать в диапазоне собственных колебаний частиц, то есть в резонансе с ними. Этот эффект используют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многочастотные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высокочастотные грохота, работающие с крупностью исходного продукта ниже 1мм.   </w:t>
      </w:r>
    </w:p>
    <w:p w:rsidR="0097128C" w:rsidRDefault="00A23FD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ВГ имеет н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порядок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раз!!) меньшие 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удельные </w:t>
      </w:r>
      <w:proofErr w:type="spellStart"/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 (см.п.5 выше)</w:t>
      </w:r>
      <w:r w:rsidR="00971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956" w:rsidRPr="00920956" w:rsidRDefault="00A23FD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ВГ с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ущественно меньшие капитальные затраты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упоминалось выше, капитальные затраты линии с ВК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 w:rsidR="008117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 высокой стоимостью самого ВК, но и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стоимостью оборудования в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технологическом процессе отделения полученного </w:t>
      </w:r>
      <w:r w:rsidR="0081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продукта от воздуха</w:t>
      </w:r>
      <w:proofErr w:type="gramStart"/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0956" w:rsidRPr="00920956" w:rsidRDefault="00A23FDC" w:rsidP="0092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Из-за отсутствия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в процесс </w:t>
      </w:r>
      <w:proofErr w:type="spellStart"/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грохочения</w:t>
      </w:r>
      <w:proofErr w:type="spellEnd"/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протока воздуха существенно меньшие (опять же на порядок) затраты на </w:t>
      </w:r>
      <w:proofErr w:type="spellStart"/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Множество грохотов могут поставляться в бункерном (закрытом) исполнении</w:t>
      </w:r>
      <w:r w:rsidR="00811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 которого не допускает пыления линии.</w:t>
      </w:r>
      <w:r w:rsidR="00920956" w:rsidRPr="0092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00AC" w:rsidRDefault="00A23FDC" w:rsidP="0018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8677A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.Диапазон работы ВГ следующий:</w:t>
      </w:r>
    </w:p>
    <w:p w:rsidR="0018677A" w:rsidRDefault="0018677A" w:rsidP="0018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вибрационные грохота  -  (1мм-50мм), колосниковые грохота – крупнее 50мм</w:t>
      </w:r>
    </w:p>
    <w:p w:rsidR="0018677A" w:rsidRDefault="0018677A" w:rsidP="0018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многочастотные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грохота КРУШ – (50мкм-5мм) </w:t>
      </w:r>
    </w:p>
    <w:p w:rsidR="0018677A" w:rsidRDefault="0018677A" w:rsidP="0018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высокочастотные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грохота НТ – (50мкм – 5мм)</w:t>
      </w:r>
    </w:p>
    <w:p w:rsidR="0018677A" w:rsidRDefault="0018677A" w:rsidP="0018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2 грохота в связи с более сложно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конструкцией рекомендуется использовать </w:t>
      </w:r>
      <w:r w:rsidR="0036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разделения порошков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мелких и сверхмелких классов, с которыми не справляются типовые грохота. </w:t>
      </w:r>
      <w:proofErr w:type="gramEnd"/>
    </w:p>
    <w:p w:rsidR="006E2A6B" w:rsidRDefault="00A23FDC" w:rsidP="0018677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E2A6B">
        <w:rPr>
          <w:rFonts w:ascii="Times New Roman" w:eastAsia="Times New Roman" w:hAnsi="Times New Roman" w:cs="Times New Roman"/>
          <w:sz w:val="24"/>
          <w:szCs w:val="24"/>
          <w:lang w:eastAsia="ru-RU"/>
        </w:rPr>
        <w:t>.Линии с ВГ занимают существенно меньше места (п</w:t>
      </w:r>
      <w:bookmarkStart w:id="0" w:name="_GoBack"/>
      <w:bookmarkEnd w:id="0"/>
      <w:r w:rsidR="006E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площади и высоте), чем линии с ВК сравнимой производительности. </w:t>
      </w:r>
    </w:p>
    <w:sectPr w:rsidR="006E2A6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40" w:rsidRDefault="00E95640">
      <w:pPr>
        <w:spacing w:after="0" w:line="240" w:lineRule="auto"/>
      </w:pPr>
      <w:r>
        <w:separator/>
      </w:r>
    </w:p>
  </w:endnote>
  <w:endnote w:type="continuationSeparator" w:id="0">
    <w:p w:rsidR="00E95640" w:rsidRDefault="00E9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92" w:rsidRPr="00DB1C92" w:rsidRDefault="00920956" w:rsidP="00DB1C92">
    <w:pPr>
      <w:tabs>
        <w:tab w:val="center" w:pos="4677"/>
        <w:tab w:val="right" w:pos="9355"/>
      </w:tabs>
      <w:rPr>
        <w:color w:val="0000FF"/>
        <w:sz w:val="20"/>
        <w:szCs w:val="20"/>
      </w:rPr>
    </w:pPr>
    <w:r w:rsidRPr="00DB1C92">
      <w:rPr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DB1C92">
      <w:rPr>
        <w:color w:val="0000FF"/>
        <w:sz w:val="20"/>
        <w:szCs w:val="20"/>
      </w:rPr>
      <w:t>эл</w:t>
    </w:r>
    <w:proofErr w:type="gramStart"/>
    <w:r w:rsidRPr="00DB1C92">
      <w:rPr>
        <w:color w:val="0000FF"/>
        <w:sz w:val="20"/>
        <w:szCs w:val="20"/>
      </w:rPr>
      <w:t>.п</w:t>
    </w:r>
    <w:proofErr w:type="gramEnd"/>
    <w:r w:rsidRPr="00DB1C92">
      <w:rPr>
        <w:color w:val="0000FF"/>
        <w:sz w:val="20"/>
        <w:szCs w:val="20"/>
      </w:rPr>
      <w:t>очте</w:t>
    </w:r>
    <w:proofErr w:type="spellEnd"/>
    <w:r w:rsidRPr="00DB1C92">
      <w:rPr>
        <w:color w:val="0000FF"/>
        <w:sz w:val="20"/>
        <w:szCs w:val="20"/>
      </w:rPr>
      <w:t xml:space="preserve">  </w:t>
    </w:r>
    <w:proofErr w:type="spellStart"/>
    <w:r w:rsidRPr="00DB1C92">
      <w:rPr>
        <w:color w:val="0000FF"/>
        <w:sz w:val="20"/>
        <w:szCs w:val="20"/>
        <w:lang w:val="en-US"/>
      </w:rPr>
      <w:t>ignatov</w:t>
    </w:r>
    <w:proofErr w:type="spellEnd"/>
    <w:r w:rsidRPr="00DB1C92">
      <w:rPr>
        <w:color w:val="0000FF"/>
        <w:sz w:val="20"/>
        <w:szCs w:val="20"/>
      </w:rPr>
      <w:t>@</w:t>
    </w:r>
    <w:proofErr w:type="spellStart"/>
    <w:r w:rsidRPr="00DB1C92">
      <w:rPr>
        <w:color w:val="0000FF"/>
        <w:sz w:val="20"/>
        <w:szCs w:val="20"/>
        <w:lang w:val="en-US"/>
      </w:rPr>
      <w:t>tempspb</w:t>
    </w:r>
    <w:proofErr w:type="spellEnd"/>
    <w:r w:rsidRPr="00DB1C92">
      <w:rPr>
        <w:color w:val="0000FF"/>
        <w:sz w:val="20"/>
        <w:szCs w:val="20"/>
      </w:rPr>
      <w:t>.</w:t>
    </w:r>
    <w:proofErr w:type="spellStart"/>
    <w:r w:rsidRPr="00DB1C92">
      <w:rPr>
        <w:color w:val="0000FF"/>
        <w:sz w:val="20"/>
        <w:szCs w:val="20"/>
        <w:lang w:val="en-US"/>
      </w:rPr>
      <w:t>ru</w:t>
    </w:r>
    <w:proofErr w:type="spellEnd"/>
    <w:r w:rsidRPr="00DB1C92">
      <w:rPr>
        <w:color w:val="0000FF"/>
        <w:sz w:val="20"/>
        <w:szCs w:val="20"/>
      </w:rPr>
      <w:t xml:space="preserve">  или звонить по моб.тел.+7 (921) 882-39-51</w:t>
    </w:r>
  </w:p>
  <w:p w:rsidR="00DB1C92" w:rsidRPr="00DB1C92" w:rsidRDefault="00E95640" w:rsidP="00DB1C92">
    <w:pPr>
      <w:tabs>
        <w:tab w:val="center" w:pos="4677"/>
        <w:tab w:val="right" w:pos="9355"/>
      </w:tabs>
      <w:rPr>
        <w:sz w:val="20"/>
        <w:szCs w:val="20"/>
      </w:rPr>
    </w:pPr>
  </w:p>
  <w:p w:rsidR="00DB1C92" w:rsidRDefault="00E956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40" w:rsidRDefault="00E95640">
      <w:pPr>
        <w:spacing w:after="0" w:line="240" w:lineRule="auto"/>
      </w:pPr>
      <w:r>
        <w:separator/>
      </w:r>
    </w:p>
  </w:footnote>
  <w:footnote w:type="continuationSeparator" w:id="0">
    <w:p w:rsidR="00E95640" w:rsidRDefault="00E9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92" w:rsidRPr="00DB1C92" w:rsidRDefault="00E95640" w:rsidP="00132826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603734308" r:id="rId2"/>
      </w:pict>
    </w:r>
    <w:r w:rsidR="00920956" w:rsidRPr="00DB1C92">
      <w:rPr>
        <w:rFonts w:ascii="Arial" w:hAnsi="Arial" w:cs="Arial"/>
        <w:sz w:val="20"/>
        <w:szCs w:val="20"/>
      </w:rPr>
      <w:t xml:space="preserve">                                                              Редактор сайта - Игнатов Владимир Иванович</w:t>
    </w:r>
  </w:p>
  <w:p w:rsidR="00DB1C92" w:rsidRPr="00DB1C92" w:rsidRDefault="00920956" w:rsidP="001328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DB1C92">
      <w:rPr>
        <w:rFonts w:ascii="Arial" w:hAnsi="Arial" w:cs="Arial"/>
        <w:sz w:val="20"/>
        <w:szCs w:val="20"/>
      </w:rPr>
      <w:t xml:space="preserve">      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DB1C92" w:rsidRPr="00DB1C92" w:rsidRDefault="00920956" w:rsidP="0013282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/>
        <w:lang w:val="en-US"/>
      </w:rPr>
    </w:pPr>
    <w:r w:rsidRPr="00DB1C92">
      <w:rPr>
        <w:rFonts w:ascii="Arial" w:hAnsi="Arial" w:cs="Arial"/>
        <w:sz w:val="20"/>
        <w:szCs w:val="20"/>
      </w:rPr>
      <w:t xml:space="preserve">                                                                               Моб</w:t>
    </w:r>
    <w:r w:rsidRPr="00DB1C92">
      <w:rPr>
        <w:rFonts w:ascii="Arial" w:hAnsi="Arial" w:cs="Arial"/>
        <w:sz w:val="20"/>
        <w:szCs w:val="20"/>
        <w:lang w:val="en-US"/>
      </w:rPr>
      <w:t>.: +7(921) 882-39-51  E-mail: ignatov@tempspb.ru</w:t>
    </w:r>
  </w:p>
  <w:p w:rsidR="00DB1C92" w:rsidRDefault="00E95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5"/>
    <w:rsid w:val="00035352"/>
    <w:rsid w:val="00132826"/>
    <w:rsid w:val="00174F75"/>
    <w:rsid w:val="0018677A"/>
    <w:rsid w:val="003605D6"/>
    <w:rsid w:val="004600AC"/>
    <w:rsid w:val="006576E9"/>
    <w:rsid w:val="006E2A6B"/>
    <w:rsid w:val="0081174E"/>
    <w:rsid w:val="00920956"/>
    <w:rsid w:val="0097128C"/>
    <w:rsid w:val="00A01215"/>
    <w:rsid w:val="00A23FDC"/>
    <w:rsid w:val="00B427DB"/>
    <w:rsid w:val="00BA38EC"/>
    <w:rsid w:val="00E95640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20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20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20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20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E309-E989-4A05-9380-E65FEDA5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5</cp:revision>
  <dcterms:created xsi:type="dcterms:W3CDTF">2018-11-14T17:40:00Z</dcterms:created>
  <dcterms:modified xsi:type="dcterms:W3CDTF">2018-11-14T17:58:00Z</dcterms:modified>
</cp:coreProperties>
</file>